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AB6" w:rsidRPr="00621044" w:rsidRDefault="00AB3AB6" w:rsidP="00AB3AB6">
      <w:pPr>
        <w:jc w:val="center"/>
      </w:pPr>
      <w:r w:rsidRPr="00621044">
        <w:t>АО «НПО «Правдинский радиозавод»</w:t>
      </w:r>
    </w:p>
    <w:p w:rsidR="00AB3AB6" w:rsidRPr="00621044" w:rsidRDefault="00AB3AB6" w:rsidP="00621044">
      <w:pPr>
        <w:ind w:left="709"/>
      </w:pPr>
      <w:r w:rsidRPr="00621044">
        <w:t>Информация об объеме и стоимости электрической энергии (мощности), приобретенной по договору купли-продажи (поставки) электрической энергии (мощности) в целях компенсации потерь в объектах электросетевого хозяйства</w:t>
      </w:r>
    </w:p>
    <w:p w:rsidR="00AB3AB6" w:rsidRPr="00621044" w:rsidRDefault="00AB3AB6" w:rsidP="00AB3AB6"/>
    <w:tbl>
      <w:tblPr>
        <w:tblW w:w="16409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2977"/>
        <w:gridCol w:w="1985"/>
        <w:gridCol w:w="2835"/>
        <w:gridCol w:w="1700"/>
        <w:gridCol w:w="4252"/>
      </w:tblGrid>
      <w:tr w:rsidR="00A7233D" w:rsidRPr="00A7233D" w:rsidTr="00C1336C">
        <w:trPr>
          <w:gridAfter w:val="4"/>
          <w:wAfter w:w="10772" w:type="dxa"/>
          <w:trHeight w:val="149"/>
        </w:trPr>
        <w:tc>
          <w:tcPr>
            <w:tcW w:w="2660" w:type="dxa"/>
            <w:vAlign w:val="center"/>
          </w:tcPr>
          <w:p w:rsidR="00A7233D" w:rsidRPr="00A7233D" w:rsidRDefault="00A7233D" w:rsidP="004372E3">
            <w:r w:rsidRPr="00A7233D">
              <w:t>Поставщик</w:t>
            </w:r>
          </w:p>
        </w:tc>
        <w:tc>
          <w:tcPr>
            <w:tcW w:w="2977" w:type="dxa"/>
            <w:vAlign w:val="center"/>
          </w:tcPr>
          <w:p w:rsidR="00A7233D" w:rsidRPr="00A7233D" w:rsidRDefault="00A7233D" w:rsidP="004372E3">
            <w:r w:rsidRPr="00A7233D">
              <w:t xml:space="preserve">ПАО «ТНС </w:t>
            </w:r>
            <w:proofErr w:type="spellStart"/>
            <w:r w:rsidRPr="00A7233D">
              <w:t>энерго</w:t>
            </w:r>
            <w:proofErr w:type="spellEnd"/>
            <w:r w:rsidRPr="00A7233D">
              <w:t xml:space="preserve"> Нижний Новгород»</w:t>
            </w:r>
          </w:p>
        </w:tc>
      </w:tr>
      <w:tr w:rsidR="00A7233D" w:rsidRPr="00A7233D" w:rsidTr="00C1336C">
        <w:trPr>
          <w:gridAfter w:val="4"/>
          <w:wAfter w:w="10772" w:type="dxa"/>
          <w:trHeight w:val="147"/>
        </w:trPr>
        <w:tc>
          <w:tcPr>
            <w:tcW w:w="2660" w:type="dxa"/>
            <w:vAlign w:val="center"/>
          </w:tcPr>
          <w:p w:rsidR="00A7233D" w:rsidRPr="00A7233D" w:rsidRDefault="00A7233D" w:rsidP="004372E3">
            <w:r w:rsidRPr="00A7233D">
              <w:t>Договор</w:t>
            </w:r>
          </w:p>
        </w:tc>
        <w:tc>
          <w:tcPr>
            <w:tcW w:w="2977" w:type="dxa"/>
            <w:vAlign w:val="center"/>
          </w:tcPr>
          <w:p w:rsidR="00A7233D" w:rsidRPr="00A7233D" w:rsidRDefault="00A7233D" w:rsidP="004372E3">
            <w:r w:rsidRPr="00A7233D">
              <w:t>№0839000 от 10.01.2017 г.</w:t>
            </w:r>
          </w:p>
        </w:tc>
      </w:tr>
      <w:tr w:rsidR="00A7233D" w:rsidRPr="00A7233D" w:rsidTr="00C1336C">
        <w:trPr>
          <w:gridAfter w:val="4"/>
          <w:wAfter w:w="10772" w:type="dxa"/>
          <w:trHeight w:val="50"/>
        </w:trPr>
        <w:tc>
          <w:tcPr>
            <w:tcW w:w="2660" w:type="dxa"/>
            <w:vAlign w:val="center"/>
          </w:tcPr>
          <w:p w:rsidR="00A7233D" w:rsidRPr="00A7233D" w:rsidRDefault="00A7233D" w:rsidP="004372E3">
            <w:r w:rsidRPr="00A7233D">
              <w:t>Период</w:t>
            </w:r>
          </w:p>
        </w:tc>
        <w:tc>
          <w:tcPr>
            <w:tcW w:w="2977" w:type="dxa"/>
            <w:vAlign w:val="center"/>
          </w:tcPr>
          <w:p w:rsidR="00A7233D" w:rsidRPr="00A7233D" w:rsidRDefault="00A7233D" w:rsidP="004372E3">
            <w:pPr>
              <w:rPr>
                <w:b/>
              </w:rPr>
            </w:pPr>
            <w:r w:rsidRPr="00A7233D">
              <w:rPr>
                <w:b/>
              </w:rPr>
              <w:t>За июнь 2021 года</w:t>
            </w:r>
          </w:p>
        </w:tc>
      </w:tr>
      <w:tr w:rsidR="00A7233D" w:rsidRPr="00A7233D" w:rsidTr="00C1336C">
        <w:trPr>
          <w:gridAfter w:val="4"/>
          <w:wAfter w:w="10772" w:type="dxa"/>
          <w:trHeight w:val="50"/>
        </w:trPr>
        <w:tc>
          <w:tcPr>
            <w:tcW w:w="5637" w:type="dxa"/>
            <w:gridSpan w:val="2"/>
            <w:tcBorders>
              <w:left w:val="nil"/>
              <w:right w:val="nil"/>
            </w:tcBorders>
            <w:vAlign w:val="center"/>
          </w:tcPr>
          <w:p w:rsidR="00A7233D" w:rsidRPr="00A7233D" w:rsidRDefault="00A7233D" w:rsidP="004372E3">
            <w:pPr>
              <w:rPr>
                <w:b/>
              </w:rPr>
            </w:pPr>
          </w:p>
        </w:tc>
      </w:tr>
      <w:tr w:rsidR="00A7233D" w:rsidRPr="00A7233D" w:rsidTr="00C1336C">
        <w:trPr>
          <w:trHeight w:val="1469"/>
        </w:trPr>
        <w:tc>
          <w:tcPr>
            <w:tcW w:w="2660" w:type="dxa"/>
            <w:tcBorders>
              <w:left w:val="single" w:sz="4" w:space="0" w:color="auto"/>
            </w:tcBorders>
          </w:tcPr>
          <w:p w:rsidR="00A7233D" w:rsidRPr="00A7233D" w:rsidRDefault="00A7233D" w:rsidP="004372E3">
            <w:r w:rsidRPr="00A7233D">
              <w:t>Наименование товара</w:t>
            </w:r>
          </w:p>
        </w:tc>
        <w:tc>
          <w:tcPr>
            <w:tcW w:w="2977" w:type="dxa"/>
          </w:tcPr>
          <w:p w:rsidR="00A7233D" w:rsidRPr="00A7233D" w:rsidRDefault="00A7233D" w:rsidP="004372E3">
            <w:r w:rsidRPr="00A7233D">
              <w:t>Количество (объем) электрической энергии (мощности), приобретенной по договору купли-продажи (поставки) электрической энергии (мощности) в целях компенсации потерь в объектах электросетевого хозяйства,</w:t>
            </w:r>
          </w:p>
          <w:p w:rsidR="00A7233D" w:rsidRPr="00A7233D" w:rsidRDefault="00A7233D" w:rsidP="004372E3">
            <w:proofErr w:type="spellStart"/>
            <w:r w:rsidRPr="00A7233D">
              <w:t>кВт.ч</w:t>
            </w:r>
            <w:proofErr w:type="spellEnd"/>
          </w:p>
        </w:tc>
        <w:tc>
          <w:tcPr>
            <w:tcW w:w="1985" w:type="dxa"/>
          </w:tcPr>
          <w:p w:rsidR="00A7233D" w:rsidRPr="00A7233D" w:rsidRDefault="00A7233D" w:rsidP="004372E3">
            <w:r w:rsidRPr="00A7233D">
              <w:t xml:space="preserve">Цена (тариф) за </w:t>
            </w:r>
            <w:proofErr w:type="spellStart"/>
            <w:r w:rsidRPr="00A7233D">
              <w:t>ед.изм</w:t>
            </w:r>
            <w:proofErr w:type="spellEnd"/>
            <w:r w:rsidRPr="00A7233D">
              <w:t>.,</w:t>
            </w:r>
          </w:p>
          <w:p w:rsidR="00A7233D" w:rsidRPr="00A7233D" w:rsidRDefault="00A7233D" w:rsidP="004372E3">
            <w:r w:rsidRPr="00A7233D">
              <w:t>руб./</w:t>
            </w:r>
            <w:proofErr w:type="spellStart"/>
            <w:r w:rsidRPr="00A7233D">
              <w:t>кВт.ч</w:t>
            </w:r>
            <w:proofErr w:type="spellEnd"/>
          </w:p>
        </w:tc>
        <w:tc>
          <w:tcPr>
            <w:tcW w:w="2835" w:type="dxa"/>
          </w:tcPr>
          <w:p w:rsidR="00A7233D" w:rsidRPr="00A7233D" w:rsidRDefault="00A7233D" w:rsidP="004372E3">
            <w:r w:rsidRPr="00A7233D">
              <w:t>Стоимость электрической энергии (мощности), приобретенной по договору купли-продажи (поставки) электрической энергии (мощности) в целях компенсации потерь в объектах электросетевого хозяйства,</w:t>
            </w:r>
          </w:p>
          <w:p w:rsidR="00A7233D" w:rsidRPr="00A7233D" w:rsidRDefault="00A7233D" w:rsidP="004372E3">
            <w:r w:rsidRPr="00A7233D">
              <w:t>всего без НДС, руб.</w:t>
            </w:r>
          </w:p>
        </w:tc>
        <w:tc>
          <w:tcPr>
            <w:tcW w:w="1700" w:type="dxa"/>
          </w:tcPr>
          <w:p w:rsidR="00A7233D" w:rsidRPr="00A7233D" w:rsidRDefault="00A7233D" w:rsidP="004372E3">
            <w:r w:rsidRPr="00A7233D">
              <w:t>Сумма НДС</w:t>
            </w:r>
          </w:p>
          <w:p w:rsidR="00A7233D" w:rsidRPr="00A7233D" w:rsidRDefault="00A7233D" w:rsidP="004372E3">
            <w:r w:rsidRPr="00A7233D">
              <w:t>20%,</w:t>
            </w:r>
          </w:p>
          <w:p w:rsidR="00A7233D" w:rsidRPr="00A7233D" w:rsidRDefault="00A7233D" w:rsidP="004372E3">
            <w:r w:rsidRPr="00A7233D">
              <w:t>руб.</w:t>
            </w:r>
            <w:bookmarkStart w:id="0" w:name="_GoBack"/>
            <w:bookmarkEnd w:id="0"/>
          </w:p>
        </w:tc>
        <w:tc>
          <w:tcPr>
            <w:tcW w:w="4252" w:type="dxa"/>
          </w:tcPr>
          <w:p w:rsidR="00A7233D" w:rsidRPr="00A7233D" w:rsidRDefault="00A7233D" w:rsidP="004372E3">
            <w:r w:rsidRPr="00A7233D">
              <w:t>Стоимость электрической энергии (мощности), приобретенной по договору купли-продажи (поставки) электрической энергии (мощности) в целях компенсации потерь в объектах электросетевого хозяйства,</w:t>
            </w:r>
          </w:p>
          <w:p w:rsidR="00A7233D" w:rsidRPr="00A7233D" w:rsidRDefault="00A7233D" w:rsidP="004372E3">
            <w:r w:rsidRPr="00A7233D">
              <w:t>всего с НДС, руб.</w:t>
            </w:r>
          </w:p>
        </w:tc>
      </w:tr>
      <w:tr w:rsidR="00A7233D" w:rsidRPr="00A7233D" w:rsidTr="00C1336C">
        <w:trPr>
          <w:trHeight w:val="553"/>
        </w:trPr>
        <w:tc>
          <w:tcPr>
            <w:tcW w:w="2660" w:type="dxa"/>
          </w:tcPr>
          <w:p w:rsidR="00A7233D" w:rsidRPr="00A7233D" w:rsidRDefault="00A7233D" w:rsidP="004372E3">
            <w:r w:rsidRPr="00A7233D">
              <w:t>Электроэнергия в объеме потерь, учтенном в Сводном прогнозном балансе</w:t>
            </w:r>
          </w:p>
        </w:tc>
        <w:tc>
          <w:tcPr>
            <w:tcW w:w="2977" w:type="dxa"/>
          </w:tcPr>
          <w:p w:rsidR="00A7233D" w:rsidRPr="00A7233D" w:rsidRDefault="00A7233D" w:rsidP="004372E3">
            <w:pPr>
              <w:spacing w:line="256" w:lineRule="auto"/>
              <w:jc w:val="right"/>
              <w:rPr>
                <w:lang w:eastAsia="en-US"/>
              </w:rPr>
            </w:pPr>
            <w:r w:rsidRPr="00A7233D">
              <w:rPr>
                <w:lang w:eastAsia="en-US"/>
              </w:rPr>
              <w:t>74 300</w:t>
            </w:r>
          </w:p>
        </w:tc>
        <w:tc>
          <w:tcPr>
            <w:tcW w:w="1985" w:type="dxa"/>
          </w:tcPr>
          <w:p w:rsidR="00A7233D" w:rsidRPr="00A7233D" w:rsidRDefault="00A7233D" w:rsidP="004372E3">
            <w:pPr>
              <w:spacing w:line="256" w:lineRule="auto"/>
              <w:jc w:val="right"/>
              <w:rPr>
                <w:lang w:eastAsia="en-US"/>
              </w:rPr>
            </w:pPr>
            <w:r w:rsidRPr="00A7233D">
              <w:rPr>
                <w:lang w:eastAsia="en-US"/>
              </w:rPr>
              <w:t>3,21659</w:t>
            </w:r>
          </w:p>
        </w:tc>
        <w:tc>
          <w:tcPr>
            <w:tcW w:w="2835" w:type="dxa"/>
          </w:tcPr>
          <w:p w:rsidR="00A7233D" w:rsidRPr="00A7233D" w:rsidRDefault="00A7233D" w:rsidP="004372E3">
            <w:pPr>
              <w:spacing w:line="256" w:lineRule="auto"/>
              <w:jc w:val="right"/>
              <w:rPr>
                <w:lang w:eastAsia="en-US"/>
              </w:rPr>
            </w:pPr>
            <w:r w:rsidRPr="00A7233D">
              <w:rPr>
                <w:lang w:eastAsia="en-US"/>
              </w:rPr>
              <w:t>238 992,64</w:t>
            </w:r>
          </w:p>
        </w:tc>
        <w:tc>
          <w:tcPr>
            <w:tcW w:w="1700" w:type="dxa"/>
          </w:tcPr>
          <w:p w:rsidR="00A7233D" w:rsidRPr="00A7233D" w:rsidRDefault="00A7233D" w:rsidP="004372E3">
            <w:pPr>
              <w:spacing w:line="256" w:lineRule="auto"/>
              <w:jc w:val="right"/>
              <w:rPr>
                <w:lang w:eastAsia="en-US"/>
              </w:rPr>
            </w:pPr>
            <w:r w:rsidRPr="00A7233D">
              <w:rPr>
                <w:lang w:eastAsia="en-US"/>
              </w:rPr>
              <w:t>47 798,53</w:t>
            </w:r>
          </w:p>
        </w:tc>
        <w:tc>
          <w:tcPr>
            <w:tcW w:w="4252" w:type="dxa"/>
          </w:tcPr>
          <w:p w:rsidR="00A7233D" w:rsidRPr="00A7233D" w:rsidRDefault="00A7233D" w:rsidP="004372E3">
            <w:pPr>
              <w:spacing w:line="256" w:lineRule="auto"/>
              <w:jc w:val="right"/>
              <w:rPr>
                <w:lang w:eastAsia="en-US"/>
              </w:rPr>
            </w:pPr>
            <w:r w:rsidRPr="00A7233D">
              <w:rPr>
                <w:lang w:eastAsia="en-US"/>
              </w:rPr>
              <w:t>286 791,17</w:t>
            </w:r>
          </w:p>
        </w:tc>
      </w:tr>
      <w:tr w:rsidR="00A7233D" w:rsidRPr="00A7233D" w:rsidTr="00C1336C">
        <w:trPr>
          <w:trHeight w:val="746"/>
        </w:trPr>
        <w:tc>
          <w:tcPr>
            <w:tcW w:w="2660" w:type="dxa"/>
          </w:tcPr>
          <w:p w:rsidR="00A7233D" w:rsidRPr="00A7233D" w:rsidRDefault="00A7233D" w:rsidP="004372E3">
            <w:r w:rsidRPr="00A7233D">
              <w:t xml:space="preserve">Электроэнергия в объеме потерь, сверх объема, учтенного в Сводном прогнозном балансе </w:t>
            </w:r>
          </w:p>
        </w:tc>
        <w:tc>
          <w:tcPr>
            <w:tcW w:w="2977" w:type="dxa"/>
          </w:tcPr>
          <w:p w:rsidR="00A7233D" w:rsidRPr="00A7233D" w:rsidRDefault="00A7233D" w:rsidP="004372E3">
            <w:pPr>
              <w:spacing w:line="256" w:lineRule="auto"/>
              <w:jc w:val="right"/>
              <w:rPr>
                <w:lang w:eastAsia="en-US"/>
              </w:rPr>
            </w:pPr>
            <w:r w:rsidRPr="00A7233D">
              <w:rPr>
                <w:lang w:eastAsia="en-US"/>
              </w:rPr>
              <w:t>13 476</w:t>
            </w:r>
          </w:p>
        </w:tc>
        <w:tc>
          <w:tcPr>
            <w:tcW w:w="1985" w:type="dxa"/>
          </w:tcPr>
          <w:p w:rsidR="00A7233D" w:rsidRPr="00A7233D" w:rsidRDefault="00A7233D" w:rsidP="004372E3">
            <w:pPr>
              <w:spacing w:line="256" w:lineRule="auto"/>
              <w:jc w:val="right"/>
              <w:rPr>
                <w:lang w:eastAsia="en-US"/>
              </w:rPr>
            </w:pPr>
            <w:r w:rsidRPr="00A7233D">
              <w:rPr>
                <w:lang w:eastAsia="en-US"/>
              </w:rPr>
              <w:t>3,22996</w:t>
            </w:r>
          </w:p>
        </w:tc>
        <w:tc>
          <w:tcPr>
            <w:tcW w:w="2835" w:type="dxa"/>
          </w:tcPr>
          <w:p w:rsidR="00A7233D" w:rsidRPr="00A7233D" w:rsidRDefault="00A7233D" w:rsidP="004372E3">
            <w:pPr>
              <w:spacing w:line="256" w:lineRule="auto"/>
              <w:jc w:val="right"/>
              <w:rPr>
                <w:lang w:eastAsia="en-US"/>
              </w:rPr>
            </w:pPr>
            <w:r w:rsidRPr="00A7233D">
              <w:rPr>
                <w:lang w:eastAsia="en-US"/>
              </w:rPr>
              <w:t>43 526,94</w:t>
            </w:r>
          </w:p>
        </w:tc>
        <w:tc>
          <w:tcPr>
            <w:tcW w:w="1700" w:type="dxa"/>
          </w:tcPr>
          <w:p w:rsidR="00A7233D" w:rsidRPr="00A7233D" w:rsidRDefault="00A7233D" w:rsidP="004372E3">
            <w:pPr>
              <w:spacing w:line="256" w:lineRule="auto"/>
              <w:jc w:val="right"/>
              <w:rPr>
                <w:lang w:eastAsia="en-US"/>
              </w:rPr>
            </w:pPr>
            <w:r w:rsidRPr="00A7233D">
              <w:rPr>
                <w:lang w:eastAsia="en-US"/>
              </w:rPr>
              <w:t>8 705,39</w:t>
            </w:r>
          </w:p>
        </w:tc>
        <w:tc>
          <w:tcPr>
            <w:tcW w:w="4252" w:type="dxa"/>
          </w:tcPr>
          <w:p w:rsidR="00A7233D" w:rsidRPr="00A7233D" w:rsidRDefault="00A7233D" w:rsidP="004372E3">
            <w:pPr>
              <w:spacing w:line="256" w:lineRule="auto"/>
              <w:jc w:val="right"/>
              <w:rPr>
                <w:lang w:eastAsia="en-US"/>
              </w:rPr>
            </w:pPr>
            <w:r w:rsidRPr="00A7233D">
              <w:rPr>
                <w:lang w:eastAsia="en-US"/>
              </w:rPr>
              <w:t>52 232,33</w:t>
            </w:r>
          </w:p>
        </w:tc>
      </w:tr>
      <w:tr w:rsidR="00A7233D" w:rsidRPr="00A7233D" w:rsidTr="00C1336C">
        <w:trPr>
          <w:trHeight w:val="583"/>
        </w:trPr>
        <w:tc>
          <w:tcPr>
            <w:tcW w:w="2660" w:type="dxa"/>
          </w:tcPr>
          <w:p w:rsidR="00A7233D" w:rsidRPr="00C1336C" w:rsidRDefault="00A7233D" w:rsidP="004372E3">
            <w:pPr>
              <w:rPr>
                <w:b/>
              </w:rPr>
            </w:pPr>
            <w:r w:rsidRPr="00C1336C">
              <w:rPr>
                <w:b/>
              </w:rPr>
              <w:t>ВСЕГО</w:t>
            </w:r>
          </w:p>
        </w:tc>
        <w:tc>
          <w:tcPr>
            <w:tcW w:w="2977" w:type="dxa"/>
          </w:tcPr>
          <w:p w:rsidR="00A7233D" w:rsidRPr="00C1336C" w:rsidRDefault="00A7233D" w:rsidP="004372E3">
            <w:pPr>
              <w:spacing w:line="256" w:lineRule="auto"/>
              <w:jc w:val="right"/>
              <w:rPr>
                <w:b/>
                <w:lang w:eastAsia="en-US"/>
              </w:rPr>
            </w:pPr>
            <w:r w:rsidRPr="00C1336C">
              <w:rPr>
                <w:b/>
                <w:lang w:eastAsia="en-US"/>
              </w:rPr>
              <w:t>87 776</w:t>
            </w:r>
          </w:p>
        </w:tc>
        <w:tc>
          <w:tcPr>
            <w:tcW w:w="1985" w:type="dxa"/>
          </w:tcPr>
          <w:p w:rsidR="00A7233D" w:rsidRPr="00C1336C" w:rsidRDefault="00A7233D" w:rsidP="004372E3">
            <w:pPr>
              <w:spacing w:line="25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2835" w:type="dxa"/>
          </w:tcPr>
          <w:p w:rsidR="00A7233D" w:rsidRPr="00C1336C" w:rsidRDefault="00A7233D" w:rsidP="004372E3">
            <w:pPr>
              <w:spacing w:line="256" w:lineRule="auto"/>
              <w:jc w:val="right"/>
              <w:rPr>
                <w:b/>
                <w:lang w:eastAsia="en-US"/>
              </w:rPr>
            </w:pPr>
            <w:r w:rsidRPr="00C1336C">
              <w:rPr>
                <w:b/>
                <w:lang w:eastAsia="en-US"/>
              </w:rPr>
              <w:t>282 519,58</w:t>
            </w:r>
          </w:p>
        </w:tc>
        <w:tc>
          <w:tcPr>
            <w:tcW w:w="1700" w:type="dxa"/>
          </w:tcPr>
          <w:p w:rsidR="00A7233D" w:rsidRPr="00C1336C" w:rsidRDefault="00A7233D" w:rsidP="004372E3">
            <w:pPr>
              <w:spacing w:line="256" w:lineRule="auto"/>
              <w:jc w:val="right"/>
              <w:rPr>
                <w:b/>
                <w:lang w:eastAsia="en-US"/>
              </w:rPr>
            </w:pPr>
            <w:r w:rsidRPr="00C1336C">
              <w:rPr>
                <w:b/>
                <w:lang w:eastAsia="en-US"/>
              </w:rPr>
              <w:t>56 503,92</w:t>
            </w:r>
          </w:p>
        </w:tc>
        <w:tc>
          <w:tcPr>
            <w:tcW w:w="4252" w:type="dxa"/>
          </w:tcPr>
          <w:p w:rsidR="00A7233D" w:rsidRPr="00C1336C" w:rsidRDefault="00A7233D" w:rsidP="004372E3">
            <w:pPr>
              <w:spacing w:line="256" w:lineRule="auto"/>
              <w:jc w:val="right"/>
              <w:rPr>
                <w:b/>
                <w:lang w:eastAsia="en-US"/>
              </w:rPr>
            </w:pPr>
            <w:r w:rsidRPr="00C1336C">
              <w:rPr>
                <w:b/>
                <w:lang w:eastAsia="en-US"/>
              </w:rPr>
              <w:t>339 023,50</w:t>
            </w:r>
          </w:p>
        </w:tc>
      </w:tr>
    </w:tbl>
    <w:p w:rsidR="00654CA0" w:rsidRDefault="00C1336C"/>
    <w:sectPr w:rsidR="00654CA0" w:rsidSect="00621044">
      <w:pgSz w:w="16838" w:h="11906" w:orient="landscape"/>
      <w:pgMar w:top="1134" w:right="851" w:bottom="42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241"/>
    <w:rsid w:val="004458DA"/>
    <w:rsid w:val="005E46F9"/>
    <w:rsid w:val="00621044"/>
    <w:rsid w:val="00734B87"/>
    <w:rsid w:val="0074328F"/>
    <w:rsid w:val="007A770D"/>
    <w:rsid w:val="008E5D03"/>
    <w:rsid w:val="009870CD"/>
    <w:rsid w:val="009C064F"/>
    <w:rsid w:val="00A71361"/>
    <w:rsid w:val="00A7233D"/>
    <w:rsid w:val="00AA796E"/>
    <w:rsid w:val="00AB3AB6"/>
    <w:rsid w:val="00C1336C"/>
    <w:rsid w:val="00CF5462"/>
    <w:rsid w:val="00DB57B9"/>
    <w:rsid w:val="00DC0068"/>
    <w:rsid w:val="00DF3DE4"/>
    <w:rsid w:val="00FF3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06264"/>
  <w15:chartTrackingRefBased/>
  <w15:docId w15:val="{2C3D8A55-7788-4D4D-9B7E-FD0AC8F3D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A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203</Words>
  <Characters>1159</Characters>
  <Application>Microsoft Office Word</Application>
  <DocSecurity>0</DocSecurity>
  <Lines>9</Lines>
  <Paragraphs>2</Paragraphs>
  <ScaleCrop>false</ScaleCrop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19</cp:revision>
  <dcterms:created xsi:type="dcterms:W3CDTF">2019-08-27T06:52:00Z</dcterms:created>
  <dcterms:modified xsi:type="dcterms:W3CDTF">2021-07-13T13:13:00Z</dcterms:modified>
</cp:coreProperties>
</file>